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68023" w14:textId="77777777" w:rsidR="002126D4" w:rsidRDefault="002126D4" w:rsidP="002126D4">
      <w:pPr>
        <w:pStyle w:val="NormalWeb"/>
        <w:shd w:val="clear" w:color="auto" w:fill="FFFFFF"/>
        <w:rPr>
          <w:rFonts w:ascii="Helvetica" w:hAnsi="Helvetica" w:cs="Helvetica"/>
          <w:color w:val="1D1D1D"/>
          <w:sz w:val="28"/>
          <w:szCs w:val="28"/>
        </w:rPr>
      </w:pPr>
      <w:r>
        <w:rPr>
          <w:rStyle w:val="Strong"/>
          <w:rFonts w:ascii="Helvetica" w:hAnsi="Helvetica" w:cs="Helvetica"/>
          <w:color w:val="1D1D1D"/>
          <w:sz w:val="28"/>
          <w:szCs w:val="28"/>
        </w:rPr>
        <w:t>CO-CHAIR, LABOR &amp; EMPLOYMENT PRACTICE GROUP</w:t>
      </w:r>
    </w:p>
    <w:p w14:paraId="7BEE65AD" w14:textId="77777777" w:rsidR="002126D4" w:rsidRDefault="002126D4" w:rsidP="002126D4">
      <w:pPr>
        <w:pStyle w:val="NormalWeb"/>
        <w:shd w:val="clear" w:color="auto" w:fill="FFFFFF"/>
        <w:rPr>
          <w:rFonts w:ascii="Helvetica" w:hAnsi="Helvetica" w:cs="Helvetica"/>
          <w:color w:val="1D1D1D"/>
          <w:sz w:val="28"/>
          <w:szCs w:val="28"/>
        </w:rPr>
      </w:pPr>
      <w:r>
        <w:rPr>
          <w:rFonts w:ascii="Helvetica" w:hAnsi="Helvetica" w:cs="Helvetica"/>
          <w:color w:val="1D1D1D"/>
          <w:sz w:val="28"/>
          <w:szCs w:val="28"/>
        </w:rPr>
        <w:t>Jason E. Reisman concentrates his practice on all aspects of labor relations and employment law, with a particular focus on wage and hour matters, including providing training and guidance on overtime and exemption issues, handling Department of Labor audits, and defending collective and class action litigation under the Fair Labor Standards Act (“FLSA”) and similar state statutes.</w:t>
      </w:r>
    </w:p>
    <w:p w14:paraId="03BF8913" w14:textId="77777777" w:rsidR="002126D4" w:rsidRDefault="002126D4" w:rsidP="002126D4">
      <w:pPr>
        <w:pStyle w:val="NormalWeb"/>
        <w:shd w:val="clear" w:color="auto" w:fill="FFFFFF"/>
        <w:rPr>
          <w:rFonts w:ascii="Helvetica" w:hAnsi="Helvetica" w:cs="Helvetica"/>
          <w:color w:val="1D1D1D"/>
          <w:sz w:val="28"/>
          <w:szCs w:val="28"/>
        </w:rPr>
      </w:pPr>
      <w:r>
        <w:rPr>
          <w:rFonts w:ascii="Helvetica" w:hAnsi="Helvetica" w:cs="Helvetica"/>
          <w:color w:val="1D1D1D"/>
          <w:sz w:val="28"/>
          <w:szCs w:val="28"/>
        </w:rPr>
        <w:t xml:space="preserve">Jason has extensive experience in equal employment opportunity matters, including harassment, </w:t>
      </w:r>
      <w:proofErr w:type="gramStart"/>
      <w:r>
        <w:rPr>
          <w:rFonts w:ascii="Helvetica" w:hAnsi="Helvetica" w:cs="Helvetica"/>
          <w:color w:val="1D1D1D"/>
          <w:sz w:val="28"/>
          <w:szCs w:val="28"/>
        </w:rPr>
        <w:t>discrimination</w:t>
      </w:r>
      <w:proofErr w:type="gramEnd"/>
      <w:r>
        <w:rPr>
          <w:rFonts w:ascii="Helvetica" w:hAnsi="Helvetica" w:cs="Helvetica"/>
          <w:color w:val="1D1D1D"/>
          <w:sz w:val="28"/>
          <w:szCs w:val="28"/>
        </w:rPr>
        <w:t xml:space="preserve"> and retaliation claims, in federal and state courts as well as before the Equal Employment Opportunity Commission and similar state and local agencies. He also possesses in-depth experience with union collective bargaining negotiations and handles representation case and unfair labor practice case proceedings before the National Labor Relations Board. Additionally, he regularly assists his clients in the preparation and litigation of executive employment/severance agreements, including non-competition and other restrictive covenants.</w:t>
      </w:r>
    </w:p>
    <w:p w14:paraId="65FA4EAE" w14:textId="77777777" w:rsidR="002126D4" w:rsidRDefault="002126D4" w:rsidP="002126D4">
      <w:pPr>
        <w:pStyle w:val="NormalWeb"/>
        <w:shd w:val="clear" w:color="auto" w:fill="FFFFFF"/>
        <w:rPr>
          <w:rFonts w:ascii="Helvetica" w:hAnsi="Helvetica" w:cs="Helvetica"/>
          <w:color w:val="1D1D1D"/>
          <w:sz w:val="28"/>
          <w:szCs w:val="28"/>
        </w:rPr>
      </w:pPr>
      <w:r>
        <w:rPr>
          <w:rFonts w:ascii="Helvetica" w:hAnsi="Helvetica" w:cs="Helvetica"/>
          <w:color w:val="1D1D1D"/>
          <w:sz w:val="28"/>
          <w:szCs w:val="28"/>
        </w:rPr>
        <w:t>Jason's clients range from small, family-owned businesses to large multinational corporations, and represent a wide array of industries. He has represented manufacturers, chemical companies, healthcare-related organizations and providers, professional services firms, transportation providers, and warehouse and distribution operators, among others.</w:t>
      </w:r>
    </w:p>
    <w:p w14:paraId="4EA94C91" w14:textId="77777777" w:rsidR="002126D4" w:rsidRDefault="002126D4" w:rsidP="002126D4">
      <w:pPr>
        <w:pStyle w:val="NormalWeb"/>
        <w:shd w:val="clear" w:color="auto" w:fill="FFFFFF"/>
        <w:rPr>
          <w:rFonts w:ascii="Helvetica" w:hAnsi="Helvetica" w:cs="Helvetica"/>
          <w:color w:val="1D1D1D"/>
          <w:sz w:val="28"/>
          <w:szCs w:val="28"/>
        </w:rPr>
      </w:pPr>
      <w:r>
        <w:rPr>
          <w:rFonts w:ascii="Helvetica" w:hAnsi="Helvetica" w:cs="Helvetica"/>
          <w:color w:val="1D1D1D"/>
          <w:sz w:val="28"/>
          <w:szCs w:val="28"/>
        </w:rPr>
        <w:t>Jason writes extensively on employment law-related topics and is often invited to speak at major industry conferences as well as at small informal meetings. Additionally, he provides training on topics including wage and hour compliance and pitfalls (including overtime pay problems and misclassification issues involving exemptions and independent contractors), harassment recognition and prevention, conducting effective investigations, managing without interference, and supervisory best practices.</w:t>
      </w:r>
    </w:p>
    <w:p w14:paraId="4FEB2AF8" w14:textId="77777777" w:rsidR="002126D4" w:rsidRDefault="002126D4" w:rsidP="002126D4">
      <w:pPr>
        <w:pStyle w:val="NormalWeb"/>
        <w:shd w:val="clear" w:color="auto" w:fill="FFFFFF"/>
        <w:rPr>
          <w:rFonts w:ascii="Helvetica" w:hAnsi="Helvetica" w:cs="Helvetica"/>
          <w:color w:val="1D1D1D"/>
          <w:sz w:val="28"/>
          <w:szCs w:val="28"/>
        </w:rPr>
      </w:pPr>
      <w:r>
        <w:rPr>
          <w:rStyle w:val="Strong"/>
          <w:rFonts w:ascii="Helvetica" w:hAnsi="Helvetica" w:cs="Helvetica"/>
          <w:color w:val="1D1D1D"/>
          <w:sz w:val="28"/>
          <w:szCs w:val="28"/>
        </w:rPr>
        <w:t>Outside the Firm</w:t>
      </w:r>
    </w:p>
    <w:p w14:paraId="0BDC5333" w14:textId="77777777" w:rsidR="002126D4" w:rsidRDefault="002126D4" w:rsidP="002126D4">
      <w:pPr>
        <w:pStyle w:val="NormalWeb"/>
        <w:shd w:val="clear" w:color="auto" w:fill="FFFFFF"/>
        <w:rPr>
          <w:rFonts w:ascii="Helvetica" w:hAnsi="Helvetica" w:cs="Helvetica"/>
          <w:color w:val="1D1D1D"/>
          <w:sz w:val="28"/>
          <w:szCs w:val="28"/>
        </w:rPr>
      </w:pPr>
      <w:r>
        <w:rPr>
          <w:rFonts w:ascii="Helvetica" w:hAnsi="Helvetica" w:cs="Helvetica"/>
          <w:color w:val="1D1D1D"/>
          <w:sz w:val="28"/>
          <w:szCs w:val="28"/>
        </w:rPr>
        <w:t>Outside of his practice, Jason focuses his time on his family, enjoying time away with them and their activities, especially sports. He is also a sport enthusiast, playing when he can and watching year-round.</w:t>
      </w:r>
    </w:p>
    <w:p w14:paraId="66A48B5D" w14:textId="77777777" w:rsidR="00832378" w:rsidRDefault="00832378"/>
    <w:sectPr w:rsidR="00832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26D4"/>
    <w:rsid w:val="001F0518"/>
    <w:rsid w:val="002126D4"/>
    <w:rsid w:val="00504547"/>
    <w:rsid w:val="00832378"/>
    <w:rsid w:val="00F5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F1C9"/>
  <w15:chartTrackingRefBased/>
  <w15:docId w15:val="{6A00FB94-2A2E-4754-8F33-2E94CE82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6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Asselta</dc:creator>
  <cp:keywords/>
  <dc:description/>
  <cp:lastModifiedBy>Carol Asselta</cp:lastModifiedBy>
  <cp:revision>1</cp:revision>
  <dcterms:created xsi:type="dcterms:W3CDTF">2020-08-28T02:50:00Z</dcterms:created>
  <dcterms:modified xsi:type="dcterms:W3CDTF">2020-08-28T02:51:00Z</dcterms:modified>
</cp:coreProperties>
</file>